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164"/>
        </w:tabs>
        <w:spacing w:line="600" w:lineRule="exact"/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eastAsia="宋体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</w:rPr>
        <w:t>装配式建筑适用技术</w:t>
      </w:r>
      <w:r>
        <w:rPr>
          <w:rFonts w:hint="eastAsia"/>
          <w:b/>
          <w:bCs/>
          <w:sz w:val="30"/>
          <w:szCs w:val="30"/>
          <w:lang w:eastAsia="zh-CN"/>
        </w:rPr>
        <w:t>与产品</w:t>
      </w:r>
      <w:r>
        <w:rPr>
          <w:rFonts w:hint="eastAsia"/>
          <w:b/>
          <w:bCs/>
          <w:sz w:val="30"/>
          <w:szCs w:val="30"/>
        </w:rPr>
        <w:t>推广</w:t>
      </w:r>
      <w:r>
        <w:rPr>
          <w:rFonts w:hint="eastAsia"/>
          <w:b/>
          <w:bCs/>
          <w:sz w:val="30"/>
          <w:szCs w:val="30"/>
          <w:lang w:eastAsia="zh-CN"/>
        </w:rPr>
        <w:t>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4" w:beforeLines="50" w:line="560" w:lineRule="exact"/>
        <w:jc w:val="center"/>
        <w:textAlignment w:val="auto"/>
        <w:outlineLvl w:val="0"/>
        <w:rPr>
          <w:rFonts w:ascii="方正小标宋简体" w:hAns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hAnsi="黑体" w:eastAsia="方正小标宋简体" w:cs="方正小标宋简体"/>
          <w:color w:val="auto"/>
          <w:sz w:val="44"/>
          <w:szCs w:val="44"/>
          <w:lang w:eastAsia="zh-CN"/>
        </w:rPr>
        <w:t>参编入编</w:t>
      </w:r>
      <w:r>
        <w:rPr>
          <w:rFonts w:hint="eastAsia" w:ascii="方正小标宋简体" w:hAnsi="黑体" w:eastAsia="方正小标宋简体" w:cs="方正小标宋简体"/>
          <w:color w:val="auto"/>
          <w:sz w:val="44"/>
          <w:szCs w:val="44"/>
        </w:rPr>
        <w:t>申报指南</w:t>
      </w:r>
    </w:p>
    <w:p>
      <w:pPr>
        <w:spacing w:line="560" w:lineRule="exact"/>
        <w:rPr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outlineLvl w:val="0"/>
        <w:rPr>
          <w:rFonts w:ascii="仿宋_GB2312" w:hAnsi="仿宋_GB2312" w:eastAsia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/>
          <w:color w:val="auto"/>
          <w:sz w:val="28"/>
          <w:szCs w:val="28"/>
        </w:rPr>
        <w:t>为推广装配式建筑技术体系研发和应用的成功经验，对装配式建筑已有经验和成熟技术</w:t>
      </w:r>
      <w:r>
        <w:rPr>
          <w:rFonts w:hint="eastAsia" w:ascii="仿宋_GB2312" w:hAnsi="仿宋_GB2312" w:eastAsia="仿宋_GB2312"/>
          <w:color w:val="auto"/>
          <w:sz w:val="28"/>
          <w:szCs w:val="28"/>
          <w:lang w:eastAsia="zh-CN"/>
        </w:rPr>
        <w:t>与产品</w:t>
      </w:r>
      <w:r>
        <w:rPr>
          <w:rFonts w:hint="eastAsia" w:ascii="仿宋_GB2312" w:hAnsi="仿宋_GB2312" w:eastAsia="仿宋_GB2312"/>
          <w:color w:val="auto"/>
          <w:sz w:val="28"/>
          <w:szCs w:val="28"/>
        </w:rPr>
        <w:t>进行全面地梳理和总结，确保</w:t>
      </w:r>
      <w:r>
        <w:rPr>
          <w:rFonts w:hint="eastAsia" w:ascii="仿宋_GB2312" w:hAnsi="仿宋_GB2312" w:eastAsia="仿宋_GB2312"/>
          <w:color w:val="auto"/>
          <w:sz w:val="28"/>
          <w:szCs w:val="28"/>
          <w:lang w:eastAsia="zh-CN"/>
        </w:rPr>
        <w:t>推广目录的</w:t>
      </w:r>
      <w:r>
        <w:rPr>
          <w:rFonts w:hint="eastAsia" w:ascii="仿宋_GB2312" w:hAnsi="仿宋_GB2312" w:eastAsia="仿宋_GB2312"/>
          <w:color w:val="auto"/>
          <w:sz w:val="28"/>
          <w:szCs w:val="28"/>
        </w:rPr>
        <w:t>项目申报、评审和推广工作的顺利实施，</w:t>
      </w:r>
      <w:r>
        <w:rPr>
          <w:rFonts w:hint="eastAsia" w:ascii="仿宋_GB2312" w:hAnsi="仿宋_GB2312" w:eastAsia="仿宋_GB2312"/>
          <w:color w:val="auto"/>
          <w:sz w:val="28"/>
          <w:szCs w:val="28"/>
          <w:lang w:eastAsia="zh-CN"/>
        </w:rPr>
        <w:t>特</w:t>
      </w:r>
      <w:r>
        <w:rPr>
          <w:rFonts w:hint="eastAsia" w:ascii="仿宋_GB2312" w:hAnsi="仿宋_GB2312" w:eastAsia="仿宋_GB2312"/>
          <w:color w:val="auto"/>
          <w:sz w:val="28"/>
          <w:szCs w:val="28"/>
        </w:rPr>
        <w:t>制定本指南。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outlineLvl w:val="0"/>
        <w:rPr>
          <w:rFonts w:ascii="黑体" w:hAnsi="黑体" w:eastAsia="黑体"/>
          <w:color w:val="auto"/>
          <w:sz w:val="30"/>
          <w:szCs w:val="30"/>
        </w:rPr>
      </w:pPr>
      <w:r>
        <w:rPr>
          <w:rFonts w:hint="eastAsia" w:ascii="黑体" w:hAnsi="黑体" w:eastAsia="黑体"/>
          <w:color w:val="auto"/>
          <w:sz w:val="30"/>
          <w:szCs w:val="30"/>
          <w:lang w:eastAsia="zh-CN"/>
        </w:rPr>
        <w:t>一</w:t>
      </w:r>
      <w:r>
        <w:rPr>
          <w:rFonts w:hint="eastAsia" w:ascii="黑体" w:hAnsi="黑体" w:eastAsia="黑体"/>
          <w:color w:val="auto"/>
          <w:sz w:val="30"/>
          <w:szCs w:val="30"/>
        </w:rPr>
        <w:t>、申报主体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outlineLvl w:val="0"/>
        <w:rPr>
          <w:rFonts w:hint="eastAsia" w:ascii="仿宋_GB2312" w:hAnsi="仿宋_GB2312" w:eastAsia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/>
          <w:color w:val="auto"/>
          <w:sz w:val="28"/>
          <w:szCs w:val="28"/>
        </w:rPr>
        <w:t>具备绿色建材、装配式建筑部品部件、</w:t>
      </w:r>
      <w:r>
        <w:rPr>
          <w:rFonts w:hint="eastAsia" w:ascii="仿宋_GB2312" w:hAnsi="仿宋_GB2312" w:eastAsia="仿宋_GB2312"/>
          <w:color w:val="auto"/>
          <w:sz w:val="28"/>
          <w:szCs w:val="28"/>
          <w:lang w:eastAsia="zh-CN"/>
        </w:rPr>
        <w:t>装配式建筑适用技术与产品</w:t>
      </w:r>
      <w:r>
        <w:rPr>
          <w:rFonts w:hint="eastAsia" w:ascii="仿宋_GB2312" w:hAnsi="仿宋_GB2312" w:eastAsia="仿宋_GB2312"/>
          <w:color w:val="auto"/>
          <w:sz w:val="28"/>
          <w:szCs w:val="28"/>
        </w:rPr>
        <w:t>研发和生产能力的企业、科研院所、大专院校等法人单位。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outlineLvl w:val="0"/>
        <w:rPr>
          <w:rFonts w:hint="default" w:ascii="黑体" w:hAnsi="黑体" w:eastAsia="黑体"/>
          <w:color w:val="auto"/>
          <w:sz w:val="30"/>
          <w:szCs w:val="30"/>
          <w:lang w:eastAsia="zh-CN"/>
        </w:rPr>
      </w:pPr>
      <w:r>
        <w:rPr>
          <w:rFonts w:hint="eastAsia" w:ascii="黑体" w:hAnsi="黑体" w:eastAsia="黑体"/>
          <w:color w:val="auto"/>
          <w:sz w:val="30"/>
          <w:szCs w:val="30"/>
          <w:lang w:eastAsia="zh-CN"/>
        </w:rPr>
        <w:t>二、申报范围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2"/>
        <w:textAlignment w:val="auto"/>
        <w:outlineLvl w:val="0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eastAsia="zh-CN"/>
        </w:rPr>
        <w:t>（一）装配式建筑适用技术与产品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2"/>
        <w:textAlignment w:val="auto"/>
        <w:outlineLvl w:val="0"/>
        <w:rPr>
          <w:rFonts w:hint="eastAsia" w:ascii="楷体_GB2312" w:hAnsi="仿宋_GB2312" w:eastAsia="楷体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主体结构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：</w:t>
      </w:r>
      <w:r>
        <w:rPr>
          <w:rFonts w:hint="eastAsia" w:ascii="仿宋_GB2312" w:hAnsi="仿宋_GB2312" w:eastAsia="仿宋_GB2312"/>
          <w:color w:val="auto"/>
          <w:sz w:val="28"/>
          <w:szCs w:val="28"/>
          <w:lang w:val="en-US" w:eastAsia="zh-CN"/>
        </w:rPr>
        <w:t>柱子、支撑、承重墙、延性墙板等竖向承重构件，叠合楼板、金属楼承重板、预制空调板、预制阳台板、预制楼梯、梯段墙板、叠合梁等水平构件、连接技术。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2"/>
        <w:textAlignment w:val="auto"/>
        <w:outlineLvl w:val="0"/>
        <w:rPr>
          <w:rFonts w:hint="default" w:ascii="楷体_GB2312" w:hAnsi="仿宋_GB2312" w:eastAsia="楷体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围护体系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：围护墙与保温、隔热、装修集成一体化，预制外墙板、预制凸窗、</w:t>
      </w:r>
      <w:r>
        <w:rPr>
          <w:rFonts w:hint="eastAsia" w:ascii="仿宋_GB2312" w:hAnsi="仿宋_GB2312" w:eastAsia="仿宋_GB2312"/>
          <w:color w:val="auto"/>
          <w:sz w:val="28"/>
          <w:szCs w:val="28"/>
          <w:lang w:val="en-US" w:eastAsia="zh-CN"/>
        </w:rPr>
        <w:t>夹心保温外墙、非承重墙板、ALC墙板、陶粒混凝土墙板、ECP板、屋面、干法外门窗、建筑幕墙、防水密封、天窗及其它与外部环境直接接触的部品部件等。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2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设备与管线：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给水、排水、热水、消防、采暖、燃气、通风、空调等专业管道、电气和智能化系统、</w:t>
      </w:r>
      <w:r>
        <w:rPr>
          <w:rFonts w:hint="eastAsia" w:ascii="仿宋_GB2312" w:hAnsi="仿宋_GB2312" w:eastAsia="仿宋_GB2312"/>
          <w:color w:val="auto"/>
          <w:sz w:val="28"/>
          <w:szCs w:val="28"/>
          <w:lang w:val="en-US" w:eastAsia="zh-CN"/>
        </w:rPr>
        <w:t>管线集成系统、电管线管槽、支架等。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2"/>
        <w:textAlignment w:val="auto"/>
        <w:outlineLvl w:val="0"/>
        <w:rPr>
          <w:rFonts w:hint="default" w:ascii="仿宋_GB2312" w:hAnsi="仿宋_GB2312" w:eastAsia="仿宋_GB2312"/>
          <w:color w:val="0000FF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装修系统：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装配式楼地面系统、隔墙系统、墙面系统、吊顶系统、收纳系统、厨房系统、卫生间系统、门窗系统、设备和管线系统等。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2"/>
        <w:textAlignment w:val="auto"/>
        <w:outlineLvl w:val="0"/>
        <w:rPr>
          <w:rFonts w:hint="default" w:ascii="仿宋_GB2312" w:hAnsi="仿宋_GB2312" w:eastAsia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绿色与信息化应用</w:t>
      </w:r>
      <w:r>
        <w:rPr>
          <w:rFonts w:hint="eastAsia" w:ascii="仿宋_GB2312" w:hAnsi="仿宋_GB2312" w:eastAsia="仿宋_GB2312"/>
          <w:color w:val="auto"/>
          <w:sz w:val="28"/>
          <w:szCs w:val="28"/>
          <w:lang w:val="en-US" w:eastAsia="zh-CN"/>
        </w:rPr>
        <w:t>：BIM技术、信息化协同平台、智能家居技术等。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2"/>
        <w:textAlignment w:val="auto"/>
        <w:outlineLvl w:val="0"/>
        <w:rPr>
          <w:rFonts w:hint="eastAsia" w:ascii="仿宋_GB2312" w:hAnsi="仿宋_GB2312" w:eastAsia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/>
          <w:b/>
          <w:bCs/>
          <w:color w:val="auto"/>
          <w:sz w:val="28"/>
          <w:szCs w:val="28"/>
          <w:lang w:val="en-US" w:eastAsia="zh-CN"/>
        </w:rPr>
        <w:t>施工与管理</w:t>
      </w:r>
      <w:r>
        <w:rPr>
          <w:rFonts w:hint="eastAsia" w:ascii="仿宋_GB2312" w:hAnsi="仿宋_GB2312" w:eastAsia="仿宋_GB2312"/>
          <w:color w:val="auto"/>
          <w:sz w:val="28"/>
          <w:szCs w:val="28"/>
          <w:lang w:val="en-US" w:eastAsia="zh-CN"/>
        </w:rPr>
        <w:t>：铝膜、爬架、自提升脚手架、施工机器人、穿插施工、智慧工地、安全文明工地、构件吊装与安装、预制构件支撑系统等。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2"/>
        <w:textAlignment w:val="auto"/>
        <w:outlineLvl w:val="0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（二）产业链相关企业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0"/>
        <w:rPr>
          <w:rFonts w:hint="default" w:ascii="仿宋_GB2312" w:hAnsi="仿宋_GB2312" w:eastAsia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28"/>
          <w:szCs w:val="28"/>
          <w:lang w:val="en-US" w:eastAsia="zh-CN"/>
        </w:rPr>
        <w:t xml:space="preserve">    研发机构/院校、开发建设、施工总承包、勘察设计、咨询服务、监理等单位。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outlineLvl w:val="0"/>
        <w:rPr>
          <w:rFonts w:hint="eastAsia" w:ascii="黑体" w:hAnsi="黑体" w:eastAsia="黑体"/>
          <w:color w:val="auto"/>
          <w:sz w:val="30"/>
          <w:szCs w:val="30"/>
          <w:lang w:eastAsia="zh-CN"/>
        </w:rPr>
      </w:pPr>
      <w:r>
        <w:rPr>
          <w:rFonts w:hint="eastAsia" w:ascii="黑体" w:hAnsi="黑体" w:eastAsia="黑体"/>
          <w:color w:val="auto"/>
          <w:sz w:val="30"/>
          <w:szCs w:val="30"/>
          <w:lang w:eastAsia="zh-CN"/>
        </w:rPr>
        <w:t>三、申报条件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outlineLvl w:val="0"/>
        <w:rPr>
          <w:rFonts w:ascii="仿宋_GB2312" w:hAnsi="仿宋_GB2312" w:eastAsia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/>
          <w:color w:val="auto"/>
          <w:sz w:val="28"/>
          <w:szCs w:val="28"/>
        </w:rPr>
        <w:t>（一）符合</w:t>
      </w:r>
      <w:r>
        <w:rPr>
          <w:rFonts w:hint="eastAsia" w:ascii="仿宋_GB2312" w:hAnsi="仿宋_GB2312" w:eastAsia="仿宋_GB2312"/>
          <w:color w:val="auto"/>
          <w:sz w:val="28"/>
          <w:szCs w:val="28"/>
          <w:lang w:eastAsia="zh-CN"/>
        </w:rPr>
        <w:t>《广东装配式建筑评价标准》（</w:t>
      </w:r>
      <w:r>
        <w:rPr>
          <w:rFonts w:hint="eastAsia" w:ascii="仿宋_GB2312" w:hAnsi="仿宋_GB2312" w:eastAsia="仿宋_GB2312"/>
          <w:color w:val="auto"/>
          <w:sz w:val="28"/>
          <w:szCs w:val="28"/>
          <w:lang w:val="en-US" w:eastAsia="zh-CN"/>
        </w:rPr>
        <w:t>DBJ/T 15-163-2019</w:t>
      </w:r>
      <w:r>
        <w:rPr>
          <w:rFonts w:hint="eastAsia" w:ascii="仿宋_GB2312" w:hAnsi="仿宋_GB2312" w:eastAsia="仿宋_GB2312"/>
          <w:color w:val="auto"/>
          <w:sz w:val="28"/>
          <w:szCs w:val="28"/>
          <w:lang w:eastAsia="zh-CN"/>
        </w:rPr>
        <w:t>）要求，</w:t>
      </w:r>
      <w:r>
        <w:rPr>
          <w:rFonts w:hint="eastAsia" w:ascii="仿宋_GB2312" w:hAnsi="仿宋_GB2312" w:eastAsia="仿宋_GB2312"/>
          <w:color w:val="auto"/>
          <w:sz w:val="28"/>
          <w:szCs w:val="28"/>
        </w:rPr>
        <w:t>适</w:t>
      </w:r>
      <w:r>
        <w:rPr>
          <w:rFonts w:hint="eastAsia" w:ascii="仿宋_GB2312" w:hAnsi="仿宋_GB2312" w:eastAsia="仿宋_GB2312"/>
          <w:color w:val="auto"/>
          <w:sz w:val="28"/>
          <w:szCs w:val="28"/>
          <w:lang w:eastAsia="zh-CN"/>
        </w:rPr>
        <w:t>合在广东、华南</w:t>
      </w:r>
      <w:r>
        <w:rPr>
          <w:rFonts w:hint="eastAsia" w:ascii="仿宋_GB2312" w:hAnsi="仿宋_GB2312" w:eastAsia="仿宋_GB2312"/>
          <w:color w:val="auto"/>
          <w:sz w:val="28"/>
          <w:szCs w:val="28"/>
        </w:rPr>
        <w:t>地区装配式建筑项目中应用</w:t>
      </w:r>
      <w:r>
        <w:rPr>
          <w:rFonts w:hint="eastAsia" w:ascii="仿宋_GB2312" w:hAnsi="仿宋_GB2312" w:eastAsia="仿宋_GB2312"/>
          <w:color w:val="auto"/>
          <w:sz w:val="28"/>
          <w:szCs w:val="28"/>
          <w:lang w:eastAsia="zh-CN"/>
        </w:rPr>
        <w:t>，具备</w:t>
      </w:r>
      <w:r>
        <w:rPr>
          <w:rFonts w:hint="eastAsia" w:ascii="仿宋_GB2312" w:hAnsi="仿宋_GB2312" w:eastAsia="仿宋_GB2312"/>
          <w:color w:val="auto"/>
          <w:sz w:val="28"/>
          <w:szCs w:val="28"/>
        </w:rPr>
        <w:t>可靠、经济、安全、成熟，且在装配式建筑方面具有前瞻性、先进性，在产品性能指标或施工技术方面有一定创新，易于大面积推广应用。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outlineLvl w:val="0"/>
        <w:rPr>
          <w:rFonts w:hint="eastAsia" w:ascii="仿宋_GB2312" w:hAnsi="仿宋_GB2312" w:eastAsia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/>
          <w:color w:val="auto"/>
          <w:sz w:val="28"/>
          <w:szCs w:val="28"/>
        </w:rPr>
        <w:t>（二）通过科技成果鉴定（评估、验收）和专利的，申报技术应无科技成果、专利权属的争议。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outlineLvl w:val="0"/>
        <w:rPr>
          <w:rFonts w:hint="eastAsia" w:ascii="仿宋_GB2312" w:hAnsi="仿宋_GB2312" w:eastAsia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/>
          <w:color w:val="auto"/>
          <w:sz w:val="28"/>
          <w:szCs w:val="28"/>
          <w:lang w:eastAsia="zh-CN"/>
        </w:rPr>
        <w:t>（三）</w:t>
      </w:r>
      <w:r>
        <w:rPr>
          <w:rFonts w:hint="eastAsia" w:ascii="仿宋_GB2312" w:hAnsi="仿宋_GB2312" w:eastAsia="仿宋_GB2312"/>
          <w:color w:val="auto"/>
          <w:sz w:val="28"/>
          <w:szCs w:val="28"/>
        </w:rPr>
        <w:t>已通过绿色建材认证（评价）机构按照国家评价标准认定，并取得一星及以上星级的建材。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outlineLvl w:val="0"/>
        <w:rPr>
          <w:rFonts w:hint="eastAsia" w:ascii="仿宋_GB2312" w:hAnsi="仿宋_GB2312" w:eastAsia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/>
          <w:color w:val="auto"/>
          <w:sz w:val="28"/>
          <w:szCs w:val="28"/>
          <w:lang w:eastAsia="zh-CN"/>
        </w:rPr>
        <w:t>（四）</w:t>
      </w:r>
      <w:r>
        <w:rPr>
          <w:rFonts w:hint="eastAsia" w:ascii="仿宋_GB2312" w:hAnsi="仿宋_GB2312" w:eastAsia="仿宋_GB2312"/>
          <w:color w:val="auto"/>
          <w:sz w:val="28"/>
          <w:szCs w:val="28"/>
        </w:rPr>
        <w:t>申报建材未获得绿色建材标识但由具有相应资质证明的检测、认证（评价）机构出具主要性能高于国家产品标准的建材</w:t>
      </w:r>
      <w:r>
        <w:rPr>
          <w:rFonts w:hint="eastAsia" w:ascii="仿宋_GB2312" w:hAnsi="仿宋_GB2312" w:eastAsia="仿宋_GB2312"/>
          <w:color w:val="auto"/>
          <w:sz w:val="28"/>
          <w:szCs w:val="28"/>
          <w:lang w:val="en-US" w:eastAsia="zh-CN"/>
        </w:rPr>
        <w:t>,或已经入选万科、碧桂园等大型地产公司供应库</w:t>
      </w:r>
      <w:r>
        <w:rPr>
          <w:rFonts w:hint="eastAsia" w:ascii="仿宋_GB2312" w:hAnsi="仿宋_GB2312" w:eastAsia="仿宋_GB2312"/>
          <w:color w:val="auto"/>
          <w:sz w:val="28"/>
          <w:szCs w:val="28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outlineLvl w:val="0"/>
        <w:rPr>
          <w:rFonts w:hint="eastAsia" w:ascii="仿宋_GB2312" w:hAnsi="仿宋_GB2312" w:eastAsia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/>
          <w:color w:val="auto"/>
          <w:sz w:val="28"/>
          <w:szCs w:val="28"/>
        </w:rPr>
        <w:t>（</w:t>
      </w:r>
      <w:r>
        <w:rPr>
          <w:rFonts w:hint="eastAsia" w:ascii="仿宋_GB2312" w:hAnsi="仿宋_GB2312" w:eastAsia="仿宋_GB2312"/>
          <w:color w:val="auto"/>
          <w:sz w:val="28"/>
          <w:szCs w:val="28"/>
          <w:lang w:eastAsia="zh-CN"/>
        </w:rPr>
        <w:t>五</w:t>
      </w:r>
      <w:r>
        <w:rPr>
          <w:rFonts w:hint="eastAsia" w:ascii="仿宋_GB2312" w:hAnsi="仿宋_GB2312" w:eastAsia="仿宋_GB2312"/>
          <w:color w:val="auto"/>
          <w:sz w:val="28"/>
          <w:szCs w:val="28"/>
        </w:rPr>
        <w:t>）已经发布了产品和施工技术的国家标准、行业标准、地方标准或企业标准。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outlineLvl w:val="0"/>
        <w:rPr>
          <w:rFonts w:hint="default" w:ascii="仿宋_GB2312" w:hAnsi="仿宋_GB2312" w:eastAsia="仿宋_GB2312" w:cs="Times New Roman"/>
          <w:color w:val="auto"/>
          <w:kern w:val="1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/>
          <w:color w:val="auto"/>
          <w:sz w:val="28"/>
          <w:szCs w:val="28"/>
          <w:lang w:eastAsia="zh-CN"/>
        </w:rPr>
        <w:t>（六）</w:t>
      </w:r>
      <w:r>
        <w:rPr>
          <w:rFonts w:hint="eastAsia" w:ascii="仿宋_GB2312" w:hAnsi="仿宋_GB2312" w:eastAsia="仿宋_GB2312" w:cs="Times New Roman"/>
          <w:color w:val="auto"/>
          <w:kern w:val="1"/>
          <w:sz w:val="28"/>
          <w:szCs w:val="28"/>
          <w:lang w:val="en-US" w:eastAsia="zh-CN" w:bidi="ar-SA"/>
        </w:rPr>
        <w:t>在广东省或其他省份装配式建筑试点示范工程项目中实际应用，竣工一年以上且效果良好。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outlineLvl w:val="0"/>
        <w:rPr>
          <w:rFonts w:hint="eastAsia" w:ascii="黑体" w:hAnsi="黑体" w:eastAsia="黑体"/>
          <w:color w:val="auto"/>
          <w:sz w:val="30"/>
          <w:szCs w:val="30"/>
          <w:lang w:eastAsia="zh-CN"/>
        </w:rPr>
      </w:pPr>
      <w:r>
        <w:rPr>
          <w:rFonts w:hint="eastAsia" w:ascii="黑体" w:hAnsi="黑体" w:eastAsia="黑体"/>
          <w:color w:val="auto"/>
          <w:sz w:val="30"/>
          <w:szCs w:val="30"/>
          <w:lang w:eastAsia="zh-CN"/>
        </w:rPr>
        <w:t>四、申报材料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outlineLvl w:val="0"/>
        <w:rPr>
          <w:rFonts w:ascii="仿宋_GB2312" w:hAnsi="仿宋_GB2312" w:eastAsia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/>
          <w:color w:val="auto"/>
          <w:sz w:val="28"/>
          <w:szCs w:val="28"/>
        </w:rPr>
        <w:t>（一）《申报书》和《申报信息表》；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outlineLvl w:val="0"/>
        <w:rPr>
          <w:rFonts w:ascii="仿宋_GB2312" w:hAnsi="仿宋_GB2312" w:eastAsia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/>
          <w:color w:val="auto"/>
          <w:sz w:val="28"/>
          <w:szCs w:val="28"/>
        </w:rPr>
        <w:t>（二）</w:t>
      </w:r>
      <w:r>
        <w:rPr>
          <w:rFonts w:hint="eastAsia" w:ascii="仿宋_GB2312" w:hAnsi="仿宋_GB2312" w:eastAsia="仿宋_GB2312"/>
          <w:color w:val="auto"/>
          <w:sz w:val="28"/>
          <w:szCs w:val="28"/>
          <w:lang w:eastAsia="zh-CN"/>
        </w:rPr>
        <w:t>申报</w:t>
      </w:r>
      <w:r>
        <w:rPr>
          <w:rFonts w:hint="eastAsia" w:ascii="仿宋_GB2312" w:hAnsi="仿宋_GB2312" w:eastAsia="仿宋_GB2312"/>
          <w:color w:val="auto"/>
          <w:sz w:val="28"/>
          <w:szCs w:val="28"/>
        </w:rPr>
        <w:t>单位的企业营业执照扫描件；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outlineLvl w:val="0"/>
        <w:rPr>
          <w:rFonts w:ascii="仿宋_GB2312" w:hAnsi="仿宋_GB2312" w:eastAsia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/>
          <w:color w:val="auto"/>
          <w:sz w:val="28"/>
          <w:szCs w:val="28"/>
        </w:rPr>
        <w:t>（三）技术报告（应包含技术特点、适用范围、主要性能指标、工艺流程及操作要点、质量控制、安全措施、环保措施、效益分析等内容）；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outlineLvl w:val="0"/>
        <w:rPr>
          <w:rFonts w:ascii="仿宋_GB2312" w:hAnsi="仿宋_GB2312" w:eastAsia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/>
          <w:color w:val="auto"/>
          <w:sz w:val="28"/>
          <w:szCs w:val="28"/>
        </w:rPr>
        <w:t>（四）成果鉴定（评估、验收）证书及成果登记文件；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outlineLvl w:val="0"/>
        <w:rPr>
          <w:rFonts w:ascii="仿宋_GB2312" w:hAnsi="仿宋_GB2312" w:eastAsia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/>
          <w:color w:val="auto"/>
          <w:sz w:val="28"/>
          <w:szCs w:val="28"/>
        </w:rPr>
        <w:t>（五）标准化报告（包括执行的国家、行业、</w:t>
      </w:r>
      <w:r>
        <w:rPr>
          <w:rFonts w:hint="eastAsia" w:ascii="仿宋_GB2312" w:hAnsi="仿宋_GB2312" w:eastAsia="仿宋_GB2312"/>
          <w:color w:val="auto"/>
          <w:sz w:val="28"/>
          <w:szCs w:val="28"/>
          <w:lang w:eastAsia="zh-CN"/>
        </w:rPr>
        <w:t>广东省</w:t>
      </w:r>
      <w:r>
        <w:rPr>
          <w:rFonts w:hint="eastAsia" w:ascii="仿宋_GB2312" w:hAnsi="仿宋_GB2312" w:eastAsia="仿宋_GB2312"/>
          <w:color w:val="auto"/>
          <w:sz w:val="28"/>
          <w:szCs w:val="28"/>
        </w:rPr>
        <w:t>发布的标准、规范、规程、工法、标准图集，或者本企业制订的企业标准、操作手册、使用维护管理手册等文件）；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outlineLvl w:val="0"/>
        <w:rPr>
          <w:rFonts w:ascii="仿宋_GB2312" w:hAnsi="仿宋_GB2312" w:eastAsia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/>
          <w:color w:val="auto"/>
          <w:sz w:val="28"/>
          <w:szCs w:val="28"/>
        </w:rPr>
        <w:t>（六）技术或产品的专利、获奖证书；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outlineLvl w:val="0"/>
        <w:rPr>
          <w:rFonts w:ascii="仿宋_GB2312" w:hAnsi="仿宋_GB2312" w:eastAsia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/>
          <w:color w:val="auto"/>
          <w:sz w:val="28"/>
          <w:szCs w:val="28"/>
        </w:rPr>
        <w:t>（七）法定检测机构出具的产品或工程项目的质量检测报告；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outlineLvl w:val="0"/>
        <w:rPr>
          <w:rFonts w:ascii="仿宋_GB2312" w:hAnsi="仿宋_GB2312" w:eastAsia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/>
          <w:color w:val="auto"/>
          <w:sz w:val="28"/>
          <w:szCs w:val="28"/>
        </w:rPr>
        <w:t>（八）应用情况报告（在国内外建筑工程中的应用基本情况，重点是在</w:t>
      </w:r>
      <w:r>
        <w:rPr>
          <w:rFonts w:hint="eastAsia" w:ascii="仿宋_GB2312" w:hAnsi="仿宋_GB2312" w:eastAsia="仿宋_GB2312"/>
          <w:color w:val="auto"/>
          <w:sz w:val="28"/>
          <w:szCs w:val="28"/>
          <w:lang w:eastAsia="zh-CN"/>
        </w:rPr>
        <w:t>广东</w:t>
      </w:r>
      <w:r>
        <w:rPr>
          <w:rFonts w:hint="eastAsia" w:ascii="仿宋_GB2312" w:hAnsi="仿宋_GB2312" w:eastAsia="仿宋_GB2312"/>
          <w:color w:val="auto"/>
          <w:sz w:val="28"/>
          <w:szCs w:val="28"/>
        </w:rPr>
        <w:t>工程应用情况）和两家以上单位的用户意见；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outlineLvl w:val="0"/>
        <w:rPr>
          <w:rFonts w:ascii="仿宋_GB2312" w:hAnsi="仿宋_GB2312" w:eastAsia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/>
          <w:color w:val="auto"/>
          <w:sz w:val="28"/>
          <w:szCs w:val="28"/>
        </w:rPr>
        <w:t>（九）如申报单位与科技成果鉴定（评估）证书上成果完成单位不一致，应出具申报单位拥有该成果的相关说明。科技成果受让单位，应提交科技成果转让合同复印件；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outlineLvl w:val="0"/>
        <w:rPr>
          <w:rFonts w:hint="eastAsia" w:ascii="黑体" w:hAnsi="黑体" w:eastAsia="黑体"/>
          <w:color w:val="auto"/>
          <w:sz w:val="28"/>
          <w:szCs w:val="28"/>
        </w:rPr>
      </w:pPr>
      <w:r>
        <w:rPr>
          <w:rFonts w:hint="eastAsia" w:ascii="仿宋_GB2312" w:hAnsi="仿宋_GB2312" w:eastAsia="仿宋_GB2312"/>
          <w:color w:val="auto"/>
          <w:sz w:val="28"/>
          <w:szCs w:val="28"/>
        </w:rPr>
        <w:t>（十）企业通过</w:t>
      </w:r>
      <w:r>
        <w:rPr>
          <w:rFonts w:ascii="仿宋_GB2312" w:hAnsi="仿宋_GB2312" w:eastAsia="仿宋_GB2312"/>
          <w:color w:val="auto"/>
          <w:sz w:val="28"/>
          <w:szCs w:val="28"/>
        </w:rPr>
        <w:t>ISO</w:t>
      </w:r>
      <w:r>
        <w:rPr>
          <w:rFonts w:hint="eastAsia" w:ascii="仿宋_GB2312" w:hAnsi="仿宋_GB2312" w:eastAsia="仿宋_GB2312"/>
          <w:color w:val="auto"/>
          <w:sz w:val="28"/>
          <w:szCs w:val="28"/>
        </w:rPr>
        <w:t>质量管理体系认证、产品认证等相关文件。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outlineLvl w:val="0"/>
        <w:rPr>
          <w:rFonts w:hint="eastAsia" w:ascii="仿宋_GB2312" w:hAnsi="仿宋_GB2312" w:eastAsia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28"/>
          <w:szCs w:val="28"/>
          <w:lang w:val="en-US" w:eastAsia="zh-CN"/>
        </w:rPr>
        <w:t>（十一）入选大型地产公司供应库的相关证明文件。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outlineLvl w:val="0"/>
        <w:rPr>
          <w:rFonts w:hint="eastAsia" w:ascii="黑体" w:hAnsi="黑体" w:eastAsia="黑体"/>
          <w:color w:val="auto"/>
          <w:sz w:val="30"/>
          <w:szCs w:val="30"/>
          <w:lang w:eastAsia="zh-CN"/>
        </w:rPr>
      </w:pPr>
      <w:r>
        <w:rPr>
          <w:rFonts w:hint="eastAsia" w:ascii="黑体" w:hAnsi="黑体" w:eastAsia="黑体"/>
          <w:color w:val="auto"/>
          <w:sz w:val="30"/>
          <w:szCs w:val="30"/>
          <w:lang w:eastAsia="zh-CN"/>
        </w:rPr>
        <w:t>五、申报程序和要求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1"/>
        <w:textAlignment w:val="auto"/>
        <w:outlineLvl w:val="0"/>
        <w:rPr>
          <w:rFonts w:hint="eastAsia" w:ascii="仿宋_GB2312" w:hAnsi="仿宋_GB2312" w:eastAsia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/>
          <w:color w:val="auto"/>
          <w:sz w:val="28"/>
          <w:szCs w:val="28"/>
          <w:lang w:eastAsia="zh-CN"/>
        </w:rPr>
        <w:t>（一）网上下载申报文件，</w:t>
      </w:r>
      <w:r>
        <w:rPr>
          <w:rFonts w:hint="eastAsia" w:ascii="仿宋_GB2312" w:hAnsi="仿宋_GB2312" w:eastAsia="仿宋_GB2312"/>
          <w:b/>
          <w:bCs/>
          <w:color w:val="auto"/>
          <w:sz w:val="28"/>
          <w:szCs w:val="28"/>
          <w:lang w:eastAsia="zh-CN"/>
        </w:rPr>
        <w:t>按照申报类别（产品类、技术类和</w:t>
      </w:r>
      <w:r>
        <w:rPr>
          <w:rFonts w:hint="eastAsia" w:ascii="仿宋_GB2312" w:hAnsi="仿宋_GB2312" w:eastAsia="仿宋_GB2312"/>
          <w:b/>
          <w:bCs/>
          <w:color w:val="auto"/>
          <w:sz w:val="28"/>
          <w:szCs w:val="28"/>
          <w:lang w:val="en-US" w:eastAsia="zh-CN"/>
        </w:rPr>
        <w:t>产业链相关</w:t>
      </w:r>
      <w:r>
        <w:rPr>
          <w:rFonts w:hint="eastAsia" w:ascii="仿宋_GB2312" w:hAnsi="仿宋_GB2312" w:eastAsia="仿宋_GB2312"/>
          <w:b/>
          <w:bCs/>
          <w:color w:val="auto"/>
          <w:sz w:val="28"/>
          <w:szCs w:val="28"/>
          <w:lang w:eastAsia="zh-CN"/>
        </w:rPr>
        <w:t>类）</w:t>
      </w:r>
      <w:r>
        <w:rPr>
          <w:rFonts w:hint="eastAsia" w:ascii="仿宋_GB2312" w:hAnsi="仿宋_GB2312" w:eastAsia="仿宋_GB2312"/>
          <w:color w:val="auto"/>
          <w:sz w:val="28"/>
          <w:szCs w:val="28"/>
          <w:lang w:eastAsia="zh-CN"/>
        </w:rPr>
        <w:t>要求详细填写申报信息，将相关申报材料发送到指定邮箱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0"/>
          <w:szCs w:val="30"/>
          <w:u w:val="none"/>
          <w:lang w:val="en-US" w:eastAsia="zh-CN"/>
        </w:rPr>
        <w:instrText xml:space="preserve"> HYPERLINK "mailto:1602970120@qq.com" </w:instrTex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0"/>
          <w:szCs w:val="30"/>
          <w:u w:val="none"/>
          <w:lang w:val="en-US" w:eastAsia="zh-CN"/>
        </w:rPr>
        <w:fldChar w:fldCharType="separate"/>
      </w:r>
      <w:r>
        <w:rPr>
          <w:rStyle w:val="12"/>
          <w:rFonts w:hint="eastAsia" w:ascii="仿宋_GB2312" w:hAnsi="仿宋_GB2312" w:eastAsia="仿宋_GB2312" w:cs="仿宋_GB2312"/>
          <w:b w:val="0"/>
          <w:bCs w:val="0"/>
          <w:color w:val="000000"/>
          <w:sz w:val="30"/>
          <w:szCs w:val="30"/>
          <w:u w:val="none"/>
          <w:lang w:val="en-US" w:eastAsia="zh-CN"/>
        </w:rPr>
        <w:t>1035660614@qq.com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0"/>
          <w:szCs w:val="30"/>
          <w:u w:val="none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0"/>
          <w:szCs w:val="30"/>
          <w:u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邮件标题格式：推广目录-XX单位。</w:t>
      </w:r>
      <w:r>
        <w:rPr>
          <w:rFonts w:hint="eastAsia" w:ascii="仿宋_GB2312" w:hAnsi="仿宋_GB2312" w:eastAsia="仿宋_GB2312"/>
          <w:color w:val="auto"/>
          <w:sz w:val="28"/>
          <w:szCs w:val="28"/>
          <w:lang w:eastAsia="zh-CN"/>
        </w:rPr>
        <w:t>申报截止日期为20</w:t>
      </w:r>
      <w:r>
        <w:rPr>
          <w:rFonts w:hint="eastAsia" w:ascii="仿宋_GB2312" w:hAnsi="仿宋_GB2312" w:eastAsia="仿宋_GB2312"/>
          <w:color w:val="auto"/>
          <w:sz w:val="28"/>
          <w:szCs w:val="28"/>
          <w:lang w:val="en-US" w:eastAsia="zh-CN"/>
        </w:rPr>
        <w:t>20</w:t>
      </w:r>
      <w:r>
        <w:rPr>
          <w:rFonts w:hint="eastAsia" w:ascii="仿宋_GB2312" w:hAnsi="仿宋_GB2312" w:eastAsia="仿宋_GB2312"/>
          <w:color w:val="auto"/>
          <w:sz w:val="28"/>
          <w:szCs w:val="28"/>
          <w:lang w:eastAsia="zh-CN"/>
        </w:rPr>
        <w:t>年</w:t>
      </w:r>
      <w:r>
        <w:rPr>
          <w:rFonts w:hint="eastAsia" w:ascii="仿宋_GB2312" w:hAnsi="仿宋_GB2312" w:eastAsia="仿宋_GB2312"/>
          <w:color w:val="auto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/>
          <w:color w:val="auto"/>
          <w:sz w:val="28"/>
          <w:szCs w:val="28"/>
          <w:lang w:eastAsia="zh-CN"/>
        </w:rPr>
        <w:t>月</w:t>
      </w:r>
      <w:r>
        <w:rPr>
          <w:rFonts w:hint="eastAsia" w:ascii="仿宋_GB2312" w:hAnsi="仿宋_GB2312" w:eastAsia="仿宋_GB2312"/>
          <w:color w:val="auto"/>
          <w:sz w:val="28"/>
          <w:szCs w:val="28"/>
          <w:lang w:val="en-US" w:eastAsia="zh-CN"/>
        </w:rPr>
        <w:t>15</w:t>
      </w:r>
      <w:r>
        <w:rPr>
          <w:rFonts w:hint="eastAsia" w:ascii="仿宋_GB2312" w:hAnsi="仿宋_GB2312" w:eastAsia="仿宋_GB2312"/>
          <w:color w:val="auto"/>
          <w:sz w:val="28"/>
          <w:szCs w:val="28"/>
          <w:lang w:eastAsia="zh-CN"/>
        </w:rPr>
        <w:t>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outlineLvl w:val="0"/>
        <w:rPr>
          <w:rFonts w:hint="default" w:ascii="仿宋_GB2312" w:hAnsi="仿宋_GB2312" w:eastAsia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/>
          <w:color w:val="auto"/>
          <w:sz w:val="28"/>
          <w:szCs w:val="28"/>
          <w:lang w:eastAsia="zh-CN"/>
        </w:rPr>
        <w:t>（二）经专家组评审通过后公示</w:t>
      </w:r>
      <w:r>
        <w:rPr>
          <w:rFonts w:hint="default" w:ascii="仿宋_GB2312" w:hAnsi="仿宋_GB2312" w:eastAsia="仿宋_GB2312"/>
          <w:color w:val="auto"/>
          <w:sz w:val="28"/>
          <w:szCs w:val="28"/>
          <w:lang w:eastAsia="zh-CN"/>
        </w:rPr>
        <w:t>10</w:t>
      </w:r>
      <w:r>
        <w:rPr>
          <w:rFonts w:hint="eastAsia" w:ascii="仿宋_GB2312" w:hAnsi="仿宋_GB2312" w:eastAsia="仿宋_GB2312"/>
          <w:color w:val="auto"/>
          <w:sz w:val="28"/>
          <w:szCs w:val="28"/>
          <w:lang w:eastAsia="zh-CN"/>
        </w:rPr>
        <w:t>天，无异议后，统一向社会发布、汇编成册并发放相应证书。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outlineLvl w:val="0"/>
        <w:rPr>
          <w:rFonts w:hint="default" w:ascii="仿宋_GB2312" w:hAnsi="仿宋_GB2312" w:eastAsia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/>
          <w:color w:val="auto"/>
          <w:sz w:val="28"/>
          <w:szCs w:val="28"/>
          <w:lang w:eastAsia="zh-CN"/>
        </w:rPr>
        <w:t>（三）申报材料须按照相关要求做到要件齐全、文字表述清晰准确、资料数据真实可靠。</w:t>
      </w:r>
    </w:p>
    <w:p>
      <w:pPr>
        <w:spacing w:line="600" w:lineRule="exact"/>
        <w:ind w:firstLine="640"/>
        <w:outlineLvl w:val="0"/>
        <w:rPr>
          <w:rFonts w:hint="eastAsia" w:ascii="黑体" w:hAnsi="黑体" w:eastAsia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六、</w:t>
      </w: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申报表格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outlineLvl w:val="0"/>
        <w:rPr>
          <w:rFonts w:hint="eastAsia" w:ascii="仿宋_GB2312" w:hAnsi="仿宋_GB2312" w:eastAsia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28"/>
          <w:szCs w:val="28"/>
          <w:lang w:val="en-US" w:eastAsia="zh-CN"/>
        </w:rPr>
        <w:t>《装配式建筑适用技术与产品推广目</w:t>
      </w:r>
      <w:bookmarkStart w:id="0" w:name="_GoBack"/>
      <w:bookmarkEnd w:id="0"/>
      <w:r>
        <w:rPr>
          <w:rFonts w:hint="eastAsia" w:ascii="仿宋_GB2312" w:hAnsi="仿宋_GB2312" w:eastAsia="仿宋_GB2312"/>
          <w:color w:val="auto"/>
          <w:sz w:val="28"/>
          <w:szCs w:val="28"/>
          <w:lang w:val="en-US" w:eastAsia="zh-CN"/>
        </w:rPr>
        <w:t>录》申报书（详见附件1-01-03 产品类、技术类、产业链相关类）</w:t>
      </w:r>
    </w:p>
    <w:p>
      <w:pPr>
        <w:spacing w:line="600" w:lineRule="exact"/>
        <w:ind w:firstLine="640"/>
        <w:outlineLvl w:val="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七、</w:t>
      </w:r>
      <w:r>
        <w:rPr>
          <w:rFonts w:hint="eastAsia" w:ascii="黑体" w:hAnsi="黑体" w:eastAsia="黑体"/>
          <w:color w:val="auto"/>
          <w:sz w:val="32"/>
          <w:szCs w:val="32"/>
        </w:rPr>
        <w:t>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1"/>
        <w:textAlignment w:val="auto"/>
        <w:outlineLvl w:val="0"/>
        <w:rPr>
          <w:rFonts w:hint="default" w:ascii="仿宋_GB2312" w:hAnsi="仿宋_GB2312" w:eastAsia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28"/>
          <w:szCs w:val="28"/>
        </w:rPr>
        <w:t>地址：</w:t>
      </w:r>
      <w:r>
        <w:rPr>
          <w:rFonts w:hint="eastAsia" w:ascii="仿宋_GB2312" w:hAnsi="仿宋_GB2312" w:eastAsia="仿宋_GB2312"/>
          <w:color w:val="auto"/>
          <w:sz w:val="28"/>
          <w:szCs w:val="28"/>
          <w:lang w:eastAsia="zh-CN"/>
        </w:rPr>
        <w:t>广州市</w:t>
      </w:r>
      <w:r>
        <w:rPr>
          <w:rFonts w:hint="eastAsia" w:ascii="仿宋_GB2312" w:hAnsi="仿宋_GB2312" w:eastAsia="仿宋_GB2312"/>
          <w:color w:val="auto"/>
          <w:sz w:val="28"/>
          <w:szCs w:val="28"/>
          <w:lang w:val="en-US" w:eastAsia="zh-CN"/>
        </w:rPr>
        <w:t>越秀区东风中路300号金安大厦附楼3703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1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秘书处联系人：陆工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1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color w:val="00000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电话/微信：18620193938   邮箱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0"/>
          <w:szCs w:val="30"/>
          <w:u w:val="none"/>
          <w:lang w:val="en-US" w:eastAsia="zh-CN"/>
        </w:rPr>
        <w:instrText xml:space="preserve"> HYPERLINK "mailto:1602970120@qq.com" </w:instrTex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0"/>
          <w:szCs w:val="30"/>
          <w:u w:val="none"/>
          <w:lang w:val="en-US" w:eastAsia="zh-CN"/>
        </w:rPr>
        <w:fldChar w:fldCharType="separate"/>
      </w:r>
      <w:r>
        <w:rPr>
          <w:rStyle w:val="12"/>
          <w:rFonts w:hint="eastAsia" w:ascii="仿宋_GB2312" w:hAnsi="仿宋_GB2312" w:eastAsia="仿宋_GB2312" w:cs="仿宋_GB2312"/>
          <w:b w:val="0"/>
          <w:bCs w:val="0"/>
          <w:color w:val="000000"/>
          <w:sz w:val="30"/>
          <w:szCs w:val="30"/>
          <w:u w:val="none"/>
          <w:lang w:val="en-US" w:eastAsia="zh-CN"/>
        </w:rPr>
        <w:t>1035660614@qq.com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0"/>
          <w:szCs w:val="30"/>
          <w:u w:val="none"/>
          <w:lang w:val="en-US" w:eastAsia="zh-CN"/>
        </w:rPr>
        <w:fldChar w:fldCharType="end"/>
      </w:r>
    </w:p>
    <w:sectPr>
      <w:footerReference r:id="rId3" w:type="default"/>
      <w:footerReference r:id="rId4" w:type="even"/>
      <w:pgSz w:w="11906" w:h="16838"/>
      <w:pgMar w:top="1240" w:right="1080" w:bottom="1958" w:left="1080" w:header="851" w:footer="1418" w:gutter="0"/>
      <w:pgNumType w:fmt="numberInDash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420" w:leftChars="200" w:right="420" w:rightChars="200"/>
      <w:rPr>
        <w:rStyle w:val="11"/>
        <w:rFonts w:asci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11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11"/>
        <w:rFonts w:ascii="宋体" w:hAnsi="宋体"/>
        <w:sz w:val="28"/>
        <w:szCs w:val="28"/>
      </w:rPr>
      <w:t>- 5 -</w:t>
    </w:r>
    <w:r>
      <w:rPr>
        <w:rFonts w:ascii="宋体" w:hAnsi="宋体"/>
        <w:sz w:val="28"/>
        <w:szCs w:val="28"/>
      </w:rPr>
      <w:fldChar w:fldCharType="end"/>
    </w:r>
  </w:p>
  <w:p>
    <w:pPr>
      <w:ind w:right="360" w:firstLine="360"/>
    </w:pPr>
  </w:p>
  <w:p>
    <w:r>
      <w:pict>
        <v:rect id="矩形1" o:spid="_x0000_s4097" o:spt="1" style="position:absolute;left:0pt;margin-top:0pt;height:48.4pt;width:61.5pt;mso-position-horizontal:outside;mso-position-horizontal-relative:margin;z-index:251658240;mso-width-relative:page;mso-height-relative:page;" filled="f" stroked="f" coordsize="21600,21600" o:allowincell="f" o:gfxdata="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f7I9zTAAAA&#10;BAEAAA8AAAAAAAAAAQAgAAAAIgAAAGRycy9kb3ducmV2LnhtbFBLAQIUABQAAAAIAIdO4kBkcWgv&#10;6QEAALYDAAAOAAAAAAAAAAEAIAAAACIBAABkcnMvZTJvRG9jLnhtbFBLBQYAAAAABgAGAFkBAAB9&#10;BQAAAAA=&#10;">
          <v:path/>
          <v:fill on="f" focussize="0,0"/>
          <v:stroke on="f"/>
          <v:imagedata o:title=""/>
          <o:lock v:ext="edit"/>
          <v:textbox inset="0mm,0mm,0mm,0mm" style="mso-fit-shape-to-text:t;">
            <w:txbxContent>
              <w:p/>
            </w:txbxContent>
          </v:textbox>
        </v: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11"/>
        <w:szCs w:val="24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0"/>
  <w:bordersDoNotSurroundFooter w:val="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425"/>
  <w:drawingGridHorizontalSpacing w:val="0"/>
  <w:drawingGridVerticalSpacing w:val="0"/>
  <w:displayHorizontalDrawingGridEvery w:val="1"/>
  <w:displayVerticalDrawingGridEvery w:val="1"/>
  <w:doNotUseMarginsForDrawingGridOrigin w:val="1"/>
  <w:drawingGridHorizontalOrigin w:val="0"/>
  <w:drawingGridVerticalOrigin w:val="0"/>
  <w:noPunctuationKerning w:val="1"/>
  <w:characterSpacingControl w:val="doNotCompress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36809"/>
    <w:rsid w:val="000011E6"/>
    <w:rsid w:val="0000406C"/>
    <w:rsid w:val="00012554"/>
    <w:rsid w:val="00013F3B"/>
    <w:rsid w:val="00025F84"/>
    <w:rsid w:val="00040E9D"/>
    <w:rsid w:val="000431D4"/>
    <w:rsid w:val="00045B05"/>
    <w:rsid w:val="00050212"/>
    <w:rsid w:val="00072E61"/>
    <w:rsid w:val="00085F62"/>
    <w:rsid w:val="000C0BC2"/>
    <w:rsid w:val="000C22A0"/>
    <w:rsid w:val="000C3372"/>
    <w:rsid w:val="000D05BB"/>
    <w:rsid w:val="000E3065"/>
    <w:rsid w:val="000E418D"/>
    <w:rsid w:val="000F0AF6"/>
    <w:rsid w:val="000F2C04"/>
    <w:rsid w:val="00102D99"/>
    <w:rsid w:val="00105AE4"/>
    <w:rsid w:val="001117FE"/>
    <w:rsid w:val="00111C2D"/>
    <w:rsid w:val="00116780"/>
    <w:rsid w:val="001234A3"/>
    <w:rsid w:val="00136809"/>
    <w:rsid w:val="0013787A"/>
    <w:rsid w:val="00143969"/>
    <w:rsid w:val="00161404"/>
    <w:rsid w:val="001638D0"/>
    <w:rsid w:val="00163E94"/>
    <w:rsid w:val="00164616"/>
    <w:rsid w:val="0017684F"/>
    <w:rsid w:val="00181691"/>
    <w:rsid w:val="00185060"/>
    <w:rsid w:val="001854BD"/>
    <w:rsid w:val="001912C4"/>
    <w:rsid w:val="00194FE5"/>
    <w:rsid w:val="001B3F27"/>
    <w:rsid w:val="001B6140"/>
    <w:rsid w:val="001B78F3"/>
    <w:rsid w:val="001D672A"/>
    <w:rsid w:val="001E0EE7"/>
    <w:rsid w:val="001E6210"/>
    <w:rsid w:val="00201396"/>
    <w:rsid w:val="0020705A"/>
    <w:rsid w:val="00211FF3"/>
    <w:rsid w:val="00224262"/>
    <w:rsid w:val="00233694"/>
    <w:rsid w:val="00235712"/>
    <w:rsid w:val="00236A0A"/>
    <w:rsid w:val="00246322"/>
    <w:rsid w:val="00263DC5"/>
    <w:rsid w:val="0026775F"/>
    <w:rsid w:val="00271218"/>
    <w:rsid w:val="00277D1A"/>
    <w:rsid w:val="00285415"/>
    <w:rsid w:val="00290124"/>
    <w:rsid w:val="002B0EBB"/>
    <w:rsid w:val="002B471B"/>
    <w:rsid w:val="002B631B"/>
    <w:rsid w:val="002C1EE4"/>
    <w:rsid w:val="002D021D"/>
    <w:rsid w:val="002D3254"/>
    <w:rsid w:val="002E27DA"/>
    <w:rsid w:val="002E3FFF"/>
    <w:rsid w:val="002F3902"/>
    <w:rsid w:val="003013C5"/>
    <w:rsid w:val="00310D5B"/>
    <w:rsid w:val="00321040"/>
    <w:rsid w:val="003259B5"/>
    <w:rsid w:val="00331980"/>
    <w:rsid w:val="00340387"/>
    <w:rsid w:val="00346017"/>
    <w:rsid w:val="00346FA7"/>
    <w:rsid w:val="00367765"/>
    <w:rsid w:val="00371E46"/>
    <w:rsid w:val="00374C3E"/>
    <w:rsid w:val="00382252"/>
    <w:rsid w:val="003A1CF7"/>
    <w:rsid w:val="003A27E2"/>
    <w:rsid w:val="003A5B0A"/>
    <w:rsid w:val="003B6E35"/>
    <w:rsid w:val="003D2533"/>
    <w:rsid w:val="003E6401"/>
    <w:rsid w:val="003F3FFD"/>
    <w:rsid w:val="003F6ABC"/>
    <w:rsid w:val="003F79C8"/>
    <w:rsid w:val="004104C1"/>
    <w:rsid w:val="00424AC2"/>
    <w:rsid w:val="00441E45"/>
    <w:rsid w:val="004563C3"/>
    <w:rsid w:val="004661A8"/>
    <w:rsid w:val="00467237"/>
    <w:rsid w:val="00483917"/>
    <w:rsid w:val="00483C44"/>
    <w:rsid w:val="004911EA"/>
    <w:rsid w:val="0049167A"/>
    <w:rsid w:val="00496928"/>
    <w:rsid w:val="004B2B1B"/>
    <w:rsid w:val="004B3D03"/>
    <w:rsid w:val="004D1823"/>
    <w:rsid w:val="004D5933"/>
    <w:rsid w:val="004E0776"/>
    <w:rsid w:val="004E2B38"/>
    <w:rsid w:val="004F5FA6"/>
    <w:rsid w:val="005140D1"/>
    <w:rsid w:val="00522B27"/>
    <w:rsid w:val="00530AC2"/>
    <w:rsid w:val="00542C33"/>
    <w:rsid w:val="005447FD"/>
    <w:rsid w:val="00551864"/>
    <w:rsid w:val="00554DD4"/>
    <w:rsid w:val="00555BEA"/>
    <w:rsid w:val="005563D7"/>
    <w:rsid w:val="005674BD"/>
    <w:rsid w:val="00567585"/>
    <w:rsid w:val="00573ABF"/>
    <w:rsid w:val="005C2276"/>
    <w:rsid w:val="005C2A51"/>
    <w:rsid w:val="005C364F"/>
    <w:rsid w:val="005D084B"/>
    <w:rsid w:val="005D67F7"/>
    <w:rsid w:val="005F163B"/>
    <w:rsid w:val="005F4A52"/>
    <w:rsid w:val="005F5FBC"/>
    <w:rsid w:val="006010FD"/>
    <w:rsid w:val="006048F6"/>
    <w:rsid w:val="00624296"/>
    <w:rsid w:val="00630E64"/>
    <w:rsid w:val="00635C5E"/>
    <w:rsid w:val="00646787"/>
    <w:rsid w:val="006525E3"/>
    <w:rsid w:val="00662273"/>
    <w:rsid w:val="006722C1"/>
    <w:rsid w:val="00685091"/>
    <w:rsid w:val="0069090E"/>
    <w:rsid w:val="00691753"/>
    <w:rsid w:val="0069545C"/>
    <w:rsid w:val="006A7511"/>
    <w:rsid w:val="006B2B41"/>
    <w:rsid w:val="006D26C2"/>
    <w:rsid w:val="006E7D4F"/>
    <w:rsid w:val="006F5076"/>
    <w:rsid w:val="00702116"/>
    <w:rsid w:val="00702298"/>
    <w:rsid w:val="00703630"/>
    <w:rsid w:val="0071325F"/>
    <w:rsid w:val="00721BE2"/>
    <w:rsid w:val="0072265D"/>
    <w:rsid w:val="0072476A"/>
    <w:rsid w:val="007302F4"/>
    <w:rsid w:val="00730DB8"/>
    <w:rsid w:val="007352BD"/>
    <w:rsid w:val="00741373"/>
    <w:rsid w:val="007529CE"/>
    <w:rsid w:val="00752FA9"/>
    <w:rsid w:val="0077008A"/>
    <w:rsid w:val="00771FF4"/>
    <w:rsid w:val="00774186"/>
    <w:rsid w:val="00781430"/>
    <w:rsid w:val="007A4FE8"/>
    <w:rsid w:val="007B23B5"/>
    <w:rsid w:val="007B478C"/>
    <w:rsid w:val="007C05F2"/>
    <w:rsid w:val="007C457C"/>
    <w:rsid w:val="007D3919"/>
    <w:rsid w:val="00800DAA"/>
    <w:rsid w:val="00802EEA"/>
    <w:rsid w:val="008052A1"/>
    <w:rsid w:val="00811D2D"/>
    <w:rsid w:val="00816364"/>
    <w:rsid w:val="00841499"/>
    <w:rsid w:val="008519C6"/>
    <w:rsid w:val="00862A38"/>
    <w:rsid w:val="00863E79"/>
    <w:rsid w:val="008669C4"/>
    <w:rsid w:val="00874C09"/>
    <w:rsid w:val="00875E7B"/>
    <w:rsid w:val="0088020C"/>
    <w:rsid w:val="008839BF"/>
    <w:rsid w:val="0088640C"/>
    <w:rsid w:val="0089099B"/>
    <w:rsid w:val="00890F17"/>
    <w:rsid w:val="008A19C8"/>
    <w:rsid w:val="008A1D96"/>
    <w:rsid w:val="008A6A17"/>
    <w:rsid w:val="008A712F"/>
    <w:rsid w:val="008B211C"/>
    <w:rsid w:val="008B58CB"/>
    <w:rsid w:val="008C428D"/>
    <w:rsid w:val="008D1876"/>
    <w:rsid w:val="008D599E"/>
    <w:rsid w:val="008E0672"/>
    <w:rsid w:val="008E23C2"/>
    <w:rsid w:val="008E6C71"/>
    <w:rsid w:val="008E7CF1"/>
    <w:rsid w:val="008F44B3"/>
    <w:rsid w:val="00901ABC"/>
    <w:rsid w:val="0090224C"/>
    <w:rsid w:val="00904541"/>
    <w:rsid w:val="00904D57"/>
    <w:rsid w:val="00914B7A"/>
    <w:rsid w:val="0091700F"/>
    <w:rsid w:val="00917FAD"/>
    <w:rsid w:val="00922998"/>
    <w:rsid w:val="00922F8D"/>
    <w:rsid w:val="00934319"/>
    <w:rsid w:val="00934343"/>
    <w:rsid w:val="00941A4F"/>
    <w:rsid w:val="009534A6"/>
    <w:rsid w:val="00956D4B"/>
    <w:rsid w:val="00956DA1"/>
    <w:rsid w:val="00957EB1"/>
    <w:rsid w:val="00961ED2"/>
    <w:rsid w:val="00963838"/>
    <w:rsid w:val="009758DD"/>
    <w:rsid w:val="009762E0"/>
    <w:rsid w:val="0098124D"/>
    <w:rsid w:val="00984A95"/>
    <w:rsid w:val="00987C5F"/>
    <w:rsid w:val="009A2F6B"/>
    <w:rsid w:val="009B192B"/>
    <w:rsid w:val="009C04CA"/>
    <w:rsid w:val="009C544E"/>
    <w:rsid w:val="009C7B08"/>
    <w:rsid w:val="009D0A8C"/>
    <w:rsid w:val="009D51AD"/>
    <w:rsid w:val="009F6535"/>
    <w:rsid w:val="009F6694"/>
    <w:rsid w:val="00A028ED"/>
    <w:rsid w:val="00A417EC"/>
    <w:rsid w:val="00A46416"/>
    <w:rsid w:val="00A575B8"/>
    <w:rsid w:val="00A62BD4"/>
    <w:rsid w:val="00A62DE2"/>
    <w:rsid w:val="00A659A3"/>
    <w:rsid w:val="00A72CF9"/>
    <w:rsid w:val="00A73180"/>
    <w:rsid w:val="00A737E6"/>
    <w:rsid w:val="00A82678"/>
    <w:rsid w:val="00A84BE8"/>
    <w:rsid w:val="00A87742"/>
    <w:rsid w:val="00A90F02"/>
    <w:rsid w:val="00A91248"/>
    <w:rsid w:val="00A91E3F"/>
    <w:rsid w:val="00A93DFC"/>
    <w:rsid w:val="00A96A3A"/>
    <w:rsid w:val="00AA2CB4"/>
    <w:rsid w:val="00AA3E05"/>
    <w:rsid w:val="00AB34DC"/>
    <w:rsid w:val="00AB35D0"/>
    <w:rsid w:val="00AC1002"/>
    <w:rsid w:val="00AC55CB"/>
    <w:rsid w:val="00AD3F07"/>
    <w:rsid w:val="00AE2795"/>
    <w:rsid w:val="00AE4894"/>
    <w:rsid w:val="00AF1B26"/>
    <w:rsid w:val="00AF22AB"/>
    <w:rsid w:val="00B01BA8"/>
    <w:rsid w:val="00B03DD9"/>
    <w:rsid w:val="00B127E7"/>
    <w:rsid w:val="00B12D37"/>
    <w:rsid w:val="00B279D2"/>
    <w:rsid w:val="00B30690"/>
    <w:rsid w:val="00B30C50"/>
    <w:rsid w:val="00B31EE3"/>
    <w:rsid w:val="00B35EB7"/>
    <w:rsid w:val="00B372BB"/>
    <w:rsid w:val="00B37FA4"/>
    <w:rsid w:val="00B43525"/>
    <w:rsid w:val="00B458D4"/>
    <w:rsid w:val="00B50D91"/>
    <w:rsid w:val="00B51187"/>
    <w:rsid w:val="00B61180"/>
    <w:rsid w:val="00B67C30"/>
    <w:rsid w:val="00B713D8"/>
    <w:rsid w:val="00B74A8C"/>
    <w:rsid w:val="00B84597"/>
    <w:rsid w:val="00B9140F"/>
    <w:rsid w:val="00B95183"/>
    <w:rsid w:val="00BA52E1"/>
    <w:rsid w:val="00BA6BED"/>
    <w:rsid w:val="00BD2838"/>
    <w:rsid w:val="00BD4005"/>
    <w:rsid w:val="00BD5F17"/>
    <w:rsid w:val="00BE071A"/>
    <w:rsid w:val="00BE320D"/>
    <w:rsid w:val="00BE52B0"/>
    <w:rsid w:val="00BF5A3E"/>
    <w:rsid w:val="00BF752B"/>
    <w:rsid w:val="00BF7C2C"/>
    <w:rsid w:val="00C018BC"/>
    <w:rsid w:val="00C17BCD"/>
    <w:rsid w:val="00C17EC3"/>
    <w:rsid w:val="00C265B3"/>
    <w:rsid w:val="00C377AE"/>
    <w:rsid w:val="00C44429"/>
    <w:rsid w:val="00C4527F"/>
    <w:rsid w:val="00C54EC1"/>
    <w:rsid w:val="00C61319"/>
    <w:rsid w:val="00C632BD"/>
    <w:rsid w:val="00C71A90"/>
    <w:rsid w:val="00C82BF3"/>
    <w:rsid w:val="00C83E85"/>
    <w:rsid w:val="00C94047"/>
    <w:rsid w:val="00CA6EAA"/>
    <w:rsid w:val="00CB4643"/>
    <w:rsid w:val="00CC1FF8"/>
    <w:rsid w:val="00CE3C45"/>
    <w:rsid w:val="00CF22BD"/>
    <w:rsid w:val="00CF54A0"/>
    <w:rsid w:val="00CF59ED"/>
    <w:rsid w:val="00D0676B"/>
    <w:rsid w:val="00D07ADA"/>
    <w:rsid w:val="00D1094E"/>
    <w:rsid w:val="00D12B9C"/>
    <w:rsid w:val="00D12FF1"/>
    <w:rsid w:val="00D133AE"/>
    <w:rsid w:val="00D15DB9"/>
    <w:rsid w:val="00D36879"/>
    <w:rsid w:val="00D36D97"/>
    <w:rsid w:val="00D37A1E"/>
    <w:rsid w:val="00D5075F"/>
    <w:rsid w:val="00D602E5"/>
    <w:rsid w:val="00D81B43"/>
    <w:rsid w:val="00D81F19"/>
    <w:rsid w:val="00D875EB"/>
    <w:rsid w:val="00D95359"/>
    <w:rsid w:val="00DA24C8"/>
    <w:rsid w:val="00DB7272"/>
    <w:rsid w:val="00DC1D31"/>
    <w:rsid w:val="00DC7D10"/>
    <w:rsid w:val="00DD2C65"/>
    <w:rsid w:val="00DD6292"/>
    <w:rsid w:val="00DE1A65"/>
    <w:rsid w:val="00E0686A"/>
    <w:rsid w:val="00E0686B"/>
    <w:rsid w:val="00E06D0B"/>
    <w:rsid w:val="00E102E1"/>
    <w:rsid w:val="00E144FA"/>
    <w:rsid w:val="00E159A3"/>
    <w:rsid w:val="00E23E50"/>
    <w:rsid w:val="00E36607"/>
    <w:rsid w:val="00E53765"/>
    <w:rsid w:val="00E6048C"/>
    <w:rsid w:val="00E6271F"/>
    <w:rsid w:val="00E63D3E"/>
    <w:rsid w:val="00E817FA"/>
    <w:rsid w:val="00E84284"/>
    <w:rsid w:val="00E869DD"/>
    <w:rsid w:val="00E91476"/>
    <w:rsid w:val="00EA2708"/>
    <w:rsid w:val="00EA78BB"/>
    <w:rsid w:val="00EB2BA8"/>
    <w:rsid w:val="00EB66FD"/>
    <w:rsid w:val="00EC2358"/>
    <w:rsid w:val="00ED0CC9"/>
    <w:rsid w:val="00EE0EE4"/>
    <w:rsid w:val="00EF2D6A"/>
    <w:rsid w:val="00F056AD"/>
    <w:rsid w:val="00F16D9E"/>
    <w:rsid w:val="00F24718"/>
    <w:rsid w:val="00F25F1E"/>
    <w:rsid w:val="00F450D0"/>
    <w:rsid w:val="00F62965"/>
    <w:rsid w:val="00F71018"/>
    <w:rsid w:val="00F7332A"/>
    <w:rsid w:val="00F73DDD"/>
    <w:rsid w:val="00F75F25"/>
    <w:rsid w:val="00F95B72"/>
    <w:rsid w:val="00F96983"/>
    <w:rsid w:val="00F97D5F"/>
    <w:rsid w:val="00FA0B22"/>
    <w:rsid w:val="00FA4217"/>
    <w:rsid w:val="00FB49BC"/>
    <w:rsid w:val="00FB595B"/>
    <w:rsid w:val="00FC5B84"/>
    <w:rsid w:val="00FD5899"/>
    <w:rsid w:val="00FE30B8"/>
    <w:rsid w:val="00FE32B4"/>
    <w:rsid w:val="00FE4E2B"/>
    <w:rsid w:val="00FE6342"/>
    <w:rsid w:val="00FE6966"/>
    <w:rsid w:val="00FF3F32"/>
    <w:rsid w:val="01897565"/>
    <w:rsid w:val="01923DBF"/>
    <w:rsid w:val="01C92B5A"/>
    <w:rsid w:val="02534539"/>
    <w:rsid w:val="03241988"/>
    <w:rsid w:val="034D1038"/>
    <w:rsid w:val="03F409B2"/>
    <w:rsid w:val="053E4D6E"/>
    <w:rsid w:val="056A1582"/>
    <w:rsid w:val="05DE5925"/>
    <w:rsid w:val="06340495"/>
    <w:rsid w:val="06351D79"/>
    <w:rsid w:val="067369A1"/>
    <w:rsid w:val="0695748C"/>
    <w:rsid w:val="076922F3"/>
    <w:rsid w:val="07A631B9"/>
    <w:rsid w:val="08506BC6"/>
    <w:rsid w:val="089248A3"/>
    <w:rsid w:val="08DF078A"/>
    <w:rsid w:val="093D5D64"/>
    <w:rsid w:val="098E09FD"/>
    <w:rsid w:val="0A4011F9"/>
    <w:rsid w:val="0A6A7D05"/>
    <w:rsid w:val="0AD958AF"/>
    <w:rsid w:val="0B0D57A7"/>
    <w:rsid w:val="0B3E59C7"/>
    <w:rsid w:val="0BD937CE"/>
    <w:rsid w:val="0BEA74EF"/>
    <w:rsid w:val="0C026ECC"/>
    <w:rsid w:val="0C495078"/>
    <w:rsid w:val="0C4B65FB"/>
    <w:rsid w:val="0CBF3057"/>
    <w:rsid w:val="0CE81C15"/>
    <w:rsid w:val="0E9E01B6"/>
    <w:rsid w:val="0F7E0487"/>
    <w:rsid w:val="0F92691F"/>
    <w:rsid w:val="0FC66133"/>
    <w:rsid w:val="101103F2"/>
    <w:rsid w:val="10433A54"/>
    <w:rsid w:val="107629CB"/>
    <w:rsid w:val="10824EA5"/>
    <w:rsid w:val="108855C7"/>
    <w:rsid w:val="114B5E49"/>
    <w:rsid w:val="11685252"/>
    <w:rsid w:val="11D32842"/>
    <w:rsid w:val="11F41131"/>
    <w:rsid w:val="12322B79"/>
    <w:rsid w:val="12916C45"/>
    <w:rsid w:val="12DC0D69"/>
    <w:rsid w:val="13B55953"/>
    <w:rsid w:val="13D36FD1"/>
    <w:rsid w:val="144B6D1C"/>
    <w:rsid w:val="15DD716B"/>
    <w:rsid w:val="160F3FCC"/>
    <w:rsid w:val="1674672C"/>
    <w:rsid w:val="16B042F4"/>
    <w:rsid w:val="174B7180"/>
    <w:rsid w:val="1767639C"/>
    <w:rsid w:val="1791320D"/>
    <w:rsid w:val="17BC4C8C"/>
    <w:rsid w:val="17E42261"/>
    <w:rsid w:val="18792962"/>
    <w:rsid w:val="18E53188"/>
    <w:rsid w:val="193343F9"/>
    <w:rsid w:val="19A77715"/>
    <w:rsid w:val="1A3A1202"/>
    <w:rsid w:val="1A6676B8"/>
    <w:rsid w:val="1B897444"/>
    <w:rsid w:val="1BAE22F7"/>
    <w:rsid w:val="1BB411E5"/>
    <w:rsid w:val="1C7933F8"/>
    <w:rsid w:val="1CC53A15"/>
    <w:rsid w:val="1E9E5ABC"/>
    <w:rsid w:val="1EDC0078"/>
    <w:rsid w:val="1EED5CB1"/>
    <w:rsid w:val="1F25232B"/>
    <w:rsid w:val="1F5E4EF0"/>
    <w:rsid w:val="1F7555F5"/>
    <w:rsid w:val="1FCA3E85"/>
    <w:rsid w:val="1FD142BB"/>
    <w:rsid w:val="1FD907B7"/>
    <w:rsid w:val="1FDB330E"/>
    <w:rsid w:val="20F41449"/>
    <w:rsid w:val="218E5A68"/>
    <w:rsid w:val="22EA012E"/>
    <w:rsid w:val="231A1B99"/>
    <w:rsid w:val="2370466D"/>
    <w:rsid w:val="238019B2"/>
    <w:rsid w:val="23ED067C"/>
    <w:rsid w:val="23FB4104"/>
    <w:rsid w:val="241131A1"/>
    <w:rsid w:val="246459C9"/>
    <w:rsid w:val="247117E8"/>
    <w:rsid w:val="24A61020"/>
    <w:rsid w:val="24D96EB5"/>
    <w:rsid w:val="250A77A5"/>
    <w:rsid w:val="257B69DE"/>
    <w:rsid w:val="268038A5"/>
    <w:rsid w:val="272327FB"/>
    <w:rsid w:val="27A24DF3"/>
    <w:rsid w:val="27C8171A"/>
    <w:rsid w:val="27E51077"/>
    <w:rsid w:val="28873BAE"/>
    <w:rsid w:val="289F6661"/>
    <w:rsid w:val="28A42EE2"/>
    <w:rsid w:val="28C65E9B"/>
    <w:rsid w:val="28EF1791"/>
    <w:rsid w:val="297C061F"/>
    <w:rsid w:val="29830AD5"/>
    <w:rsid w:val="2A3C1710"/>
    <w:rsid w:val="2ABE21A5"/>
    <w:rsid w:val="2BBA435A"/>
    <w:rsid w:val="2C3A5852"/>
    <w:rsid w:val="2C59760E"/>
    <w:rsid w:val="2DC57BB4"/>
    <w:rsid w:val="2EB6282A"/>
    <w:rsid w:val="2F955931"/>
    <w:rsid w:val="2FCA14D5"/>
    <w:rsid w:val="30246FEB"/>
    <w:rsid w:val="30826A89"/>
    <w:rsid w:val="31400CD9"/>
    <w:rsid w:val="33027DF4"/>
    <w:rsid w:val="34CF327C"/>
    <w:rsid w:val="35653BE6"/>
    <w:rsid w:val="3567290F"/>
    <w:rsid w:val="35873781"/>
    <w:rsid w:val="35F9331F"/>
    <w:rsid w:val="36893D3B"/>
    <w:rsid w:val="36DD38E8"/>
    <w:rsid w:val="37271A2B"/>
    <w:rsid w:val="375E23D4"/>
    <w:rsid w:val="37894860"/>
    <w:rsid w:val="37CD0312"/>
    <w:rsid w:val="37EF6BAF"/>
    <w:rsid w:val="381316D3"/>
    <w:rsid w:val="38141597"/>
    <w:rsid w:val="385F6E99"/>
    <w:rsid w:val="38E9680D"/>
    <w:rsid w:val="38EC11DC"/>
    <w:rsid w:val="38F17AC9"/>
    <w:rsid w:val="39BA6C8F"/>
    <w:rsid w:val="3A8467EE"/>
    <w:rsid w:val="3A99532B"/>
    <w:rsid w:val="3AEE363A"/>
    <w:rsid w:val="3AFD7617"/>
    <w:rsid w:val="3B0B41B7"/>
    <w:rsid w:val="3B4E659F"/>
    <w:rsid w:val="3BE70922"/>
    <w:rsid w:val="3C5942D5"/>
    <w:rsid w:val="3CC57AD2"/>
    <w:rsid w:val="3CD54E12"/>
    <w:rsid w:val="3CEC3CFE"/>
    <w:rsid w:val="3D056955"/>
    <w:rsid w:val="3D264018"/>
    <w:rsid w:val="3D8B462D"/>
    <w:rsid w:val="3D99246A"/>
    <w:rsid w:val="3DB12A33"/>
    <w:rsid w:val="3E0670BD"/>
    <w:rsid w:val="3E405BB4"/>
    <w:rsid w:val="3E7251BC"/>
    <w:rsid w:val="3EB15ED3"/>
    <w:rsid w:val="3EBD2BE3"/>
    <w:rsid w:val="3ED65CF0"/>
    <w:rsid w:val="3EEF3DCB"/>
    <w:rsid w:val="3F1048F8"/>
    <w:rsid w:val="3F9816C6"/>
    <w:rsid w:val="3FD6050A"/>
    <w:rsid w:val="3FE31886"/>
    <w:rsid w:val="41782C49"/>
    <w:rsid w:val="420044F2"/>
    <w:rsid w:val="43A361FA"/>
    <w:rsid w:val="43AE613D"/>
    <w:rsid w:val="43BE176E"/>
    <w:rsid w:val="43E145A2"/>
    <w:rsid w:val="45CD1F96"/>
    <w:rsid w:val="45DD076D"/>
    <w:rsid w:val="463F07F6"/>
    <w:rsid w:val="46B34C42"/>
    <w:rsid w:val="46C70858"/>
    <w:rsid w:val="46F73F4D"/>
    <w:rsid w:val="47280888"/>
    <w:rsid w:val="475D378A"/>
    <w:rsid w:val="48516193"/>
    <w:rsid w:val="485A4C7A"/>
    <w:rsid w:val="48AD3146"/>
    <w:rsid w:val="48B92333"/>
    <w:rsid w:val="49452A84"/>
    <w:rsid w:val="49AC2438"/>
    <w:rsid w:val="4A1459FC"/>
    <w:rsid w:val="4A794AAB"/>
    <w:rsid w:val="4AE010C7"/>
    <w:rsid w:val="4B3C5F40"/>
    <w:rsid w:val="4B997BD3"/>
    <w:rsid w:val="4BE00F9F"/>
    <w:rsid w:val="4CCC5584"/>
    <w:rsid w:val="4D763DD8"/>
    <w:rsid w:val="4D9A1B9C"/>
    <w:rsid w:val="4DD47491"/>
    <w:rsid w:val="4EB51FF5"/>
    <w:rsid w:val="4EEE0FC6"/>
    <w:rsid w:val="4F006005"/>
    <w:rsid w:val="4F257CD0"/>
    <w:rsid w:val="51111280"/>
    <w:rsid w:val="52AE4114"/>
    <w:rsid w:val="52AF272F"/>
    <w:rsid w:val="52B52DD6"/>
    <w:rsid w:val="537A131B"/>
    <w:rsid w:val="5380667B"/>
    <w:rsid w:val="53945DBF"/>
    <w:rsid w:val="544A0DCD"/>
    <w:rsid w:val="54784F2E"/>
    <w:rsid w:val="548D27DA"/>
    <w:rsid w:val="54CC2931"/>
    <w:rsid w:val="54EB7696"/>
    <w:rsid w:val="55D658EA"/>
    <w:rsid w:val="55FB03F9"/>
    <w:rsid w:val="56D05A1B"/>
    <w:rsid w:val="573952FC"/>
    <w:rsid w:val="57A0728D"/>
    <w:rsid w:val="58263B64"/>
    <w:rsid w:val="58B07820"/>
    <w:rsid w:val="596738E0"/>
    <w:rsid w:val="596F0462"/>
    <w:rsid w:val="5A0274A5"/>
    <w:rsid w:val="5A0C4B58"/>
    <w:rsid w:val="5A7159A9"/>
    <w:rsid w:val="5A911D23"/>
    <w:rsid w:val="5AB43EB0"/>
    <w:rsid w:val="5ADE2FA3"/>
    <w:rsid w:val="5B3A35F4"/>
    <w:rsid w:val="5BBD0C6A"/>
    <w:rsid w:val="5C150E52"/>
    <w:rsid w:val="5C4D72F3"/>
    <w:rsid w:val="5C6263EC"/>
    <w:rsid w:val="5CDF045E"/>
    <w:rsid w:val="5DBA2449"/>
    <w:rsid w:val="5DF2468F"/>
    <w:rsid w:val="5E235ECD"/>
    <w:rsid w:val="5E4143FD"/>
    <w:rsid w:val="5E4B7B87"/>
    <w:rsid w:val="5EBD6280"/>
    <w:rsid w:val="5EE27662"/>
    <w:rsid w:val="5F00513B"/>
    <w:rsid w:val="5FD469BD"/>
    <w:rsid w:val="60A122D0"/>
    <w:rsid w:val="60D97252"/>
    <w:rsid w:val="61C65003"/>
    <w:rsid w:val="61EB0405"/>
    <w:rsid w:val="61ED39ED"/>
    <w:rsid w:val="62320C70"/>
    <w:rsid w:val="623C7981"/>
    <w:rsid w:val="62CB1DA9"/>
    <w:rsid w:val="639032AF"/>
    <w:rsid w:val="63BD5C32"/>
    <w:rsid w:val="64164540"/>
    <w:rsid w:val="64EB7C27"/>
    <w:rsid w:val="65223415"/>
    <w:rsid w:val="65340C19"/>
    <w:rsid w:val="65465B9D"/>
    <w:rsid w:val="655C4DC0"/>
    <w:rsid w:val="658517EA"/>
    <w:rsid w:val="65C63641"/>
    <w:rsid w:val="65EE78A0"/>
    <w:rsid w:val="667D523B"/>
    <w:rsid w:val="66966E58"/>
    <w:rsid w:val="66B35530"/>
    <w:rsid w:val="66E51F60"/>
    <w:rsid w:val="675606C9"/>
    <w:rsid w:val="679F4090"/>
    <w:rsid w:val="68CF7BFF"/>
    <w:rsid w:val="69047AC5"/>
    <w:rsid w:val="698D484E"/>
    <w:rsid w:val="6A2353FE"/>
    <w:rsid w:val="6A506BBD"/>
    <w:rsid w:val="6A515FC8"/>
    <w:rsid w:val="6A637824"/>
    <w:rsid w:val="6AA44AF0"/>
    <w:rsid w:val="6B7D5C9E"/>
    <w:rsid w:val="6B862462"/>
    <w:rsid w:val="6BBF0E1A"/>
    <w:rsid w:val="6BE24930"/>
    <w:rsid w:val="6C200206"/>
    <w:rsid w:val="6C4A58D3"/>
    <w:rsid w:val="6CB42A6D"/>
    <w:rsid w:val="6DD65EEE"/>
    <w:rsid w:val="6E25179A"/>
    <w:rsid w:val="6F6F784E"/>
    <w:rsid w:val="6FCB0CF7"/>
    <w:rsid w:val="6FCE4573"/>
    <w:rsid w:val="7021420C"/>
    <w:rsid w:val="70214DF6"/>
    <w:rsid w:val="702B1FE3"/>
    <w:rsid w:val="703C6B2D"/>
    <w:rsid w:val="703D54DA"/>
    <w:rsid w:val="704D1990"/>
    <w:rsid w:val="70686924"/>
    <w:rsid w:val="708B2459"/>
    <w:rsid w:val="7098022F"/>
    <w:rsid w:val="70CD78FF"/>
    <w:rsid w:val="71597BFE"/>
    <w:rsid w:val="72170786"/>
    <w:rsid w:val="727C747B"/>
    <w:rsid w:val="736C7BD9"/>
    <w:rsid w:val="73EB10E9"/>
    <w:rsid w:val="74354FBB"/>
    <w:rsid w:val="744E5353"/>
    <w:rsid w:val="747C12AB"/>
    <w:rsid w:val="74CF7E48"/>
    <w:rsid w:val="75132C1A"/>
    <w:rsid w:val="75137ECE"/>
    <w:rsid w:val="755724CA"/>
    <w:rsid w:val="756B2519"/>
    <w:rsid w:val="757D762F"/>
    <w:rsid w:val="7693583E"/>
    <w:rsid w:val="7703783C"/>
    <w:rsid w:val="770F59DE"/>
    <w:rsid w:val="77F3454E"/>
    <w:rsid w:val="789573B7"/>
    <w:rsid w:val="78B3168C"/>
    <w:rsid w:val="78C33325"/>
    <w:rsid w:val="78C71DFB"/>
    <w:rsid w:val="79B80B9E"/>
    <w:rsid w:val="79BE016C"/>
    <w:rsid w:val="7A4A514D"/>
    <w:rsid w:val="7B79059A"/>
    <w:rsid w:val="7B810589"/>
    <w:rsid w:val="7BB07320"/>
    <w:rsid w:val="7C7235CF"/>
    <w:rsid w:val="7D116EB2"/>
    <w:rsid w:val="7D421C9E"/>
    <w:rsid w:val="7E1B19A9"/>
    <w:rsid w:val="7F4E76D2"/>
    <w:rsid w:val="7F8E1C9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1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6"/>
    <w:unhideWhenUsed/>
    <w:qFormat/>
    <w:uiPriority w:val="99"/>
    <w:pPr>
      <w:jc w:val="left"/>
    </w:pPr>
  </w:style>
  <w:style w:type="paragraph" w:styleId="3">
    <w:name w:val="Balloon Text"/>
    <w:basedOn w:val="1"/>
    <w:link w:val="20"/>
    <w:qFormat/>
    <w:uiPriority w:val="99"/>
    <w:rPr>
      <w:szCs w:val="18"/>
    </w:rPr>
  </w:style>
  <w:style w:type="paragraph" w:styleId="4">
    <w:name w:val="footer"/>
    <w:basedOn w:val="1"/>
    <w:next w:val="1"/>
    <w:link w:val="19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next w:val="1"/>
    <w:link w:val="17"/>
    <w:qFormat/>
    <w:uiPriority w:val="99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annotation subject"/>
    <w:basedOn w:val="2"/>
    <w:next w:val="2"/>
    <w:link w:val="27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locked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qFormat/>
    <w:uiPriority w:val="99"/>
    <w:rPr>
      <w:rFonts w:ascii="Times New Roman" w:hAnsi="Times New Roman" w:eastAsia="宋体" w:cs="Times New Roman"/>
      <w:color w:val="000000"/>
      <w:spacing w:val="0"/>
      <w:w w:val="100"/>
      <w:kern w:val="1"/>
      <w:position w:val="0"/>
      <w:sz w:val="24"/>
      <w:u w:val="none"/>
      <w:shd w:val="clear" w:color="auto" w:fill="auto"/>
      <w:vertAlign w:val="baseline"/>
      <w:lang w:val="en-US" w:eastAsia="zh-CN"/>
    </w:rPr>
  </w:style>
  <w:style w:type="character" w:styleId="12">
    <w:name w:val="Hyperlink"/>
    <w:basedOn w:val="10"/>
    <w:qFormat/>
    <w:uiPriority w:val="99"/>
    <w:rPr>
      <w:rFonts w:ascii="Calibri" w:hAnsi="Calibri" w:cs="Times New Roman"/>
      <w:color w:val="0000FF"/>
      <w:spacing w:val="0"/>
      <w:w w:val="100"/>
      <w:kern w:val="1"/>
      <w:position w:val="0"/>
      <w:sz w:val="22"/>
      <w:u w:val="single"/>
      <w:shd w:val="clear" w:color="auto" w:fill="auto"/>
      <w:vertAlign w:val="baseline"/>
      <w:lang w:val="en-US" w:eastAsia="zh-CN"/>
    </w:rPr>
  </w:style>
  <w:style w:type="character" w:styleId="13">
    <w:name w:val="annotation reference"/>
    <w:unhideWhenUsed/>
    <w:qFormat/>
    <w:uiPriority w:val="99"/>
    <w:rPr>
      <w:sz w:val="21"/>
      <w:szCs w:val="21"/>
    </w:rPr>
  </w:style>
  <w:style w:type="character" w:customStyle="1" w:styleId="14">
    <w:name w:val="页眉 Char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5">
    <w:name w:val="页眉 Char1"/>
    <w:qFormat/>
    <w:uiPriority w:val="99"/>
    <w:rPr>
      <w:rFonts w:ascii="Times New Roman" w:hAnsi="Times New Roman" w:eastAsia="宋体"/>
      <w:color w:val="000000"/>
      <w:spacing w:val="0"/>
      <w:w w:val="100"/>
      <w:kern w:val="1"/>
      <w:position w:val="0"/>
      <w:sz w:val="18"/>
      <w:u w:val="none"/>
      <w:shd w:val="clear" w:color="auto" w:fill="auto"/>
      <w:vertAlign w:val="baseline"/>
      <w:lang w:val="en-US" w:eastAsia="zh-CN"/>
    </w:rPr>
  </w:style>
  <w:style w:type="character" w:customStyle="1" w:styleId="16">
    <w:name w:val="批注框文本 Char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页眉 Char2"/>
    <w:link w:val="5"/>
    <w:semiHidden/>
    <w:qFormat/>
    <w:locked/>
    <w:uiPriority w:val="99"/>
    <w:rPr>
      <w:rFonts w:cs="Times New Roman"/>
      <w:color w:val="000000"/>
      <w:kern w:val="1"/>
      <w:sz w:val="18"/>
      <w:szCs w:val="18"/>
    </w:rPr>
  </w:style>
  <w:style w:type="character" w:customStyle="1" w:styleId="18">
    <w:name w:val="页脚 Char1"/>
    <w:qFormat/>
    <w:uiPriority w:val="99"/>
    <w:rPr>
      <w:rFonts w:ascii="Times New Roman" w:hAnsi="Times New Roman" w:eastAsia="宋体"/>
      <w:color w:val="000000"/>
      <w:spacing w:val="0"/>
      <w:w w:val="100"/>
      <w:kern w:val="1"/>
      <w:position w:val="0"/>
      <w:sz w:val="18"/>
      <w:u w:val="none"/>
      <w:shd w:val="clear" w:color="auto" w:fill="auto"/>
      <w:vertAlign w:val="baseline"/>
      <w:lang w:val="en-US" w:eastAsia="zh-CN"/>
    </w:rPr>
  </w:style>
  <w:style w:type="character" w:customStyle="1" w:styleId="19">
    <w:name w:val="页脚 Char2"/>
    <w:link w:val="4"/>
    <w:semiHidden/>
    <w:qFormat/>
    <w:locked/>
    <w:uiPriority w:val="99"/>
    <w:rPr>
      <w:rFonts w:cs="Times New Roman"/>
      <w:color w:val="000000"/>
      <w:kern w:val="1"/>
      <w:sz w:val="18"/>
      <w:szCs w:val="18"/>
    </w:rPr>
  </w:style>
  <w:style w:type="character" w:customStyle="1" w:styleId="20">
    <w:name w:val="批注框文本 Char1"/>
    <w:link w:val="3"/>
    <w:semiHidden/>
    <w:qFormat/>
    <w:locked/>
    <w:uiPriority w:val="99"/>
    <w:rPr>
      <w:rFonts w:cs="Times New Roman"/>
      <w:color w:val="000000"/>
      <w:kern w:val="1"/>
      <w:sz w:val="2"/>
    </w:rPr>
  </w:style>
  <w:style w:type="character" w:customStyle="1" w:styleId="21">
    <w:name w:val="页脚 Char"/>
    <w:qFormat/>
    <w:uiPriority w:val="99"/>
    <w:rPr>
      <w:rFonts w:ascii="Times New Roman" w:hAnsi="Times New Roman" w:eastAsia="宋体" w:cs="Times New Roman"/>
      <w:sz w:val="24"/>
      <w:szCs w:val="24"/>
    </w:rPr>
  </w:style>
  <w:style w:type="paragraph" w:customStyle="1" w:styleId="22">
    <w:name w:val="p0"/>
    <w:qFormat/>
    <w:uiPriority w:val="99"/>
    <w:pPr>
      <w:jc w:val="both"/>
    </w:pPr>
    <w:rPr>
      <w:rFonts w:ascii="仿宋_GB2312" w:hAnsi="仿宋_GB2312" w:eastAsia="仿宋_GB2312" w:cs="宋体"/>
      <w:color w:val="000000"/>
      <w:spacing w:val="-8"/>
      <w:kern w:val="1"/>
      <w:sz w:val="32"/>
      <w:szCs w:val="32"/>
      <w:lang w:val="en-US" w:eastAsia="zh-CN" w:bidi="ar-SA"/>
    </w:rPr>
  </w:style>
  <w:style w:type="paragraph" w:customStyle="1" w:styleId="23">
    <w:name w:val="修订1"/>
    <w:semiHidden/>
    <w:qFormat/>
    <w:uiPriority w:val="99"/>
    <w:rPr>
      <w:rFonts w:ascii="Times New Roman" w:hAnsi="Times New Roman" w:eastAsia="宋体" w:cs="Times New Roman"/>
      <w:color w:val="000000"/>
      <w:kern w:val="1"/>
      <w:sz w:val="21"/>
      <w:szCs w:val="24"/>
      <w:lang w:val="en-US" w:eastAsia="zh-CN" w:bidi="ar-SA"/>
    </w:rPr>
  </w:style>
  <w:style w:type="paragraph" w:customStyle="1" w:styleId="24">
    <w:name w:val="列出段落1"/>
    <w:basedOn w:val="4"/>
    <w:qFormat/>
    <w:uiPriority w:val="99"/>
    <w:pPr>
      <w:widowControl/>
      <w:tabs>
        <w:tab w:val="clear" w:pos="4153"/>
        <w:tab w:val="clear" w:pos="8306"/>
      </w:tabs>
      <w:ind w:firstLine="420"/>
      <w:jc w:val="left"/>
    </w:pPr>
    <w:rPr>
      <w:color w:val="auto"/>
      <w:kern w:val="0"/>
      <w:sz w:val="20"/>
      <w:szCs w:val="20"/>
    </w:rPr>
  </w:style>
  <w:style w:type="paragraph" w:styleId="25">
    <w:name w:val="List Paragraph"/>
    <w:basedOn w:val="1"/>
    <w:qFormat/>
    <w:uiPriority w:val="34"/>
    <w:pPr>
      <w:ind w:firstLine="420" w:firstLineChars="200"/>
    </w:pPr>
  </w:style>
  <w:style w:type="character" w:customStyle="1" w:styleId="26">
    <w:name w:val="批注文字 Char"/>
    <w:link w:val="2"/>
    <w:qFormat/>
    <w:uiPriority w:val="99"/>
    <w:rPr>
      <w:color w:val="000000"/>
      <w:kern w:val="1"/>
      <w:sz w:val="21"/>
      <w:szCs w:val="24"/>
    </w:rPr>
  </w:style>
  <w:style w:type="character" w:customStyle="1" w:styleId="27">
    <w:name w:val="批注主题 Char"/>
    <w:basedOn w:val="26"/>
    <w:link w:val="7"/>
    <w:qFormat/>
    <w:uiPriority w:val="0"/>
    <w:rPr>
      <w:color w:val="000000"/>
      <w:kern w:val="1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5</Pages>
  <Words>342</Words>
  <Characters>1951</Characters>
  <Lines>16</Lines>
  <Paragraphs>4</Paragraphs>
  <TotalTime>9</TotalTime>
  <ScaleCrop>false</ScaleCrop>
  <LinksUpToDate>false</LinksUpToDate>
  <CharactersWithSpaces>2289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2018-07-23T09:33:00Z</dcterms:created>
  <dc:creator>微软用户</dc:creator>
  <cp:lastModifiedBy>国@陶</cp:lastModifiedBy>
  <cp:lastPrinted>2018-07-24T09:12:00Z</cp:lastPrinted>
  <dcterms:modified xsi:type="dcterms:W3CDTF">2020-05-11T08:31:17Z</dcterms:modified>
  <dc:title>京建发〔201 〕 号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